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A53" w14:textId="77777777" w:rsidR="000825CD" w:rsidRDefault="000825CD" w:rsidP="000825CD">
      <w:pPr>
        <w:widowControl w:val="0"/>
        <w:spacing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Pediatric Criteria:</w:t>
      </w:r>
    </w:p>
    <w:p w14:paraId="13385121" w14:textId="77777777" w:rsidR="000825CD" w:rsidRDefault="000825CD" w:rsidP="000825CD">
      <w:pPr>
        <w:widowControl w:val="0"/>
        <w:spacing w:line="240" w:lineRule="auto"/>
        <w:ind w:left="2" w:hanging="2"/>
        <w:rPr>
          <w:b/>
          <w:color w:val="000000"/>
          <w:sz w:val="24"/>
          <w:szCs w:val="24"/>
        </w:rPr>
      </w:pPr>
    </w:p>
    <w:p w14:paraId="728D23B2" w14:textId="77777777" w:rsidR="000825CD" w:rsidRDefault="000825CD" w:rsidP="000825CD">
      <w:pPr>
        <w:ind w:left="2" w:hanging="2"/>
      </w:pPr>
      <w:r>
        <w:rPr>
          <w:b/>
          <w:i/>
        </w:rPr>
        <w:t>Any one of the following criteria qualifies the patient for ECLS:</w:t>
      </w:r>
    </w:p>
    <w:p w14:paraId="2B9F5329" w14:textId="77777777" w:rsidR="000825CD" w:rsidRDefault="000825CD" w:rsidP="000825CD">
      <w:pPr>
        <w:ind w:left="2" w:hanging="2"/>
        <w:jc w:val="center"/>
      </w:pPr>
    </w:p>
    <w:p w14:paraId="1A460A2A" w14:textId="77777777" w:rsidR="000825CD" w:rsidRDefault="009B6610" w:rsidP="000825CD">
      <w:pPr>
        <w:ind w:left="2" w:hanging="2"/>
      </w:pPr>
      <w:sdt>
        <w:sdtPr>
          <w:tag w:val="goog_rdk_0"/>
          <w:id w:val="913982420"/>
        </w:sdtPr>
        <w:sdtEndPr/>
        <w:sdtContent>
          <w:r w:rsidR="000825CD">
            <w:rPr>
              <w:rFonts w:ascii="Arial Unicode MS" w:hAnsi="Arial Unicode MS"/>
            </w:rPr>
            <w:t>Any one of the below signs of hypoperfusion or severe cardiac dysfunction, following appropriate volume resuscitation (</w:t>
          </w:r>
          <w:r w:rsidR="000825CD">
            <w:rPr>
              <w:rFonts w:ascii="Arial Unicode MS" w:eastAsia="Arial Unicode MS" w:hAnsi="Arial Unicode MS" w:cs="Arial Unicode MS"/>
            </w:rPr>
            <w:sym w:font="Symbol" w:char="F0B3"/>
          </w:r>
          <w:r w:rsidR="000825CD">
            <w:rPr>
              <w:rFonts w:ascii="Arial Unicode MS" w:hAnsi="Arial Unicode MS"/>
            </w:rPr>
            <w:t xml:space="preserve"> 60 mL/kg and/or CVP &gt; 10) and inotropic/vasopressor support:</w:t>
          </w:r>
        </w:sdtContent>
      </w:sdt>
    </w:p>
    <w:p w14:paraId="0C009E90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Plasma lactate &gt; 45 mM/L and not improving for &gt; 30 minutes</w:t>
      </w:r>
    </w:p>
    <w:p w14:paraId="0ECFC1B9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SV0</w:t>
      </w:r>
      <w:r>
        <w:rPr>
          <w:vertAlign w:val="subscript"/>
        </w:rPr>
        <w:t>2 &lt;</w:t>
      </w:r>
      <w:r>
        <w:t xml:space="preserve"> 55% (estimated Cardiac Index &lt; 2) for &gt; 1 hour</w:t>
      </w:r>
    </w:p>
    <w:p w14:paraId="53478DA7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Rapidly deteriorating or severe ventricular dysfunction</w:t>
      </w:r>
    </w:p>
    <w:p w14:paraId="7B122963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Intractable arrhythmia with poor perfusion</w:t>
      </w:r>
    </w:p>
    <w:p w14:paraId="02CAC67C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Failure to wean from cardiac bypass</w:t>
      </w:r>
    </w:p>
    <w:p w14:paraId="382D3EEA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Need for CPR</w:t>
      </w:r>
    </w:p>
    <w:p w14:paraId="3AD375DF" w14:textId="77777777" w:rsidR="000825CD" w:rsidRDefault="000825CD" w:rsidP="000825CD">
      <w:pPr>
        <w:numPr>
          <w:ilvl w:val="1"/>
          <w:numId w:val="4"/>
        </w:numPr>
        <w:suppressAutoHyphens/>
        <w:spacing w:after="0" w:line="1" w:lineRule="atLeast"/>
        <w:ind w:left="2" w:hangingChars="1" w:hanging="2"/>
        <w:outlineLvl w:val="0"/>
      </w:pPr>
      <w:r>
        <w:t>Inotropic equivalent (IE) &gt; 50 for 1 hour, &gt; 45 for 8 hours</w:t>
      </w:r>
    </w:p>
    <w:p w14:paraId="5D5DB4D7" w14:textId="77777777" w:rsidR="000825CD" w:rsidRDefault="000825CD" w:rsidP="000825CD">
      <w:pPr>
        <w:ind w:left="2" w:hanging="2"/>
      </w:pPr>
      <w:r>
        <w:tab/>
        <w:t xml:space="preserve">           </w:t>
      </w:r>
    </w:p>
    <w:p w14:paraId="6EEF8B39" w14:textId="77777777" w:rsidR="000825CD" w:rsidRDefault="000825CD" w:rsidP="000825CD">
      <w:pPr>
        <w:ind w:left="2" w:hanging="2"/>
      </w:pPr>
      <w:r>
        <w:t>For patients with acute myocarditis or post cardiotomy, IE &gt; 40.</w:t>
      </w:r>
    </w:p>
    <w:p w14:paraId="76BCF1DB" w14:textId="77777777" w:rsidR="000825CD" w:rsidRDefault="000825CD" w:rsidP="000825CD">
      <w:pPr>
        <w:ind w:left="2" w:hanging="2"/>
        <w:rPr>
          <w:sz w:val="20"/>
          <w:szCs w:val="20"/>
        </w:rPr>
      </w:pPr>
      <w:r>
        <w:rPr>
          <w:sz w:val="20"/>
          <w:szCs w:val="20"/>
        </w:rPr>
        <w:t xml:space="preserve">IE= Dopamine(mcg/kg/min) + Dobutamine(mcg/kg/min) + </w:t>
      </w:r>
      <w:proofErr w:type="gramStart"/>
      <w:r>
        <w:rPr>
          <w:sz w:val="20"/>
          <w:szCs w:val="20"/>
        </w:rPr>
        <w:t>Epinephrine(</w:t>
      </w:r>
      <w:proofErr w:type="gramEnd"/>
      <w:r>
        <w:rPr>
          <w:sz w:val="20"/>
          <w:szCs w:val="20"/>
        </w:rPr>
        <w:t>100Xs mcg/kg/min) + Norepinephrine(100Xs mcg/kg/min) + Isoproterenol(100Xs mcg/kg/min) + Milrinone(15Xsmcg/kg/min).</w:t>
      </w:r>
    </w:p>
    <w:p w14:paraId="49974AFB" w14:textId="77777777" w:rsidR="000825CD" w:rsidRDefault="000825CD" w:rsidP="000825CD">
      <w:pPr>
        <w:ind w:left="2" w:hanging="2"/>
        <w:rPr>
          <w:sz w:val="24"/>
          <w:szCs w:val="24"/>
        </w:rPr>
      </w:pPr>
    </w:p>
    <w:p w14:paraId="4C2452BA" w14:textId="77777777" w:rsidR="000825CD" w:rsidRDefault="000825CD" w:rsidP="000825CD">
      <w:pPr>
        <w:ind w:left="2" w:hanging="2"/>
      </w:pPr>
      <w:r>
        <w:t xml:space="preserve">Any one of the following signs of severe respiratory failure with predicted high mortality rate; all values assume an attempt to optimize mechanical ventilation.  </w:t>
      </w:r>
    </w:p>
    <w:p w14:paraId="288697B7" w14:textId="77777777" w:rsidR="000825CD" w:rsidRDefault="000825CD" w:rsidP="000825CD">
      <w:pPr>
        <w:ind w:left="2" w:hanging="2"/>
      </w:pPr>
      <w:r>
        <w:rPr>
          <w:b/>
        </w:rPr>
        <w:t>Additional indications:  CO</w:t>
      </w:r>
      <w:r>
        <w:rPr>
          <w:b/>
          <w:vertAlign w:val="subscript"/>
        </w:rPr>
        <w:t>2</w:t>
      </w:r>
      <w:r>
        <w:rPr>
          <w:b/>
        </w:rPr>
        <w:t xml:space="preserve"> removal for asthmatics, support of the tracheal bronchial tree, mediastinal masses, pulmonary embolism.</w:t>
      </w:r>
    </w:p>
    <w:p w14:paraId="4E7721C5" w14:textId="77777777" w:rsidR="000825CD" w:rsidRDefault="000825CD" w:rsidP="000825CD">
      <w:pPr>
        <w:ind w:left="2" w:hanging="2"/>
      </w:pPr>
    </w:p>
    <w:p w14:paraId="4B5757AF" w14:textId="77777777" w:rsidR="000825CD" w:rsidRDefault="000825CD" w:rsidP="000825CD">
      <w:pPr>
        <w:numPr>
          <w:ilvl w:val="0"/>
          <w:numId w:val="1"/>
        </w:numPr>
        <w:suppressAutoHyphens/>
        <w:spacing w:after="0" w:line="1" w:lineRule="atLeast"/>
        <w:ind w:left="2" w:hangingChars="1" w:hanging="2"/>
        <w:outlineLvl w:val="0"/>
      </w:pPr>
      <w:r>
        <w:t>Oxygenation Index (OI = MAP x FiO</w:t>
      </w:r>
      <w:r>
        <w:rPr>
          <w:vertAlign w:val="subscript"/>
        </w:rPr>
        <w:t>2</w:t>
      </w:r>
      <w:r>
        <w:t xml:space="preserve"> x 100 divided by PaO</w:t>
      </w:r>
      <w:r>
        <w:rPr>
          <w:vertAlign w:val="subscript"/>
        </w:rPr>
        <w:t>2</w:t>
      </w:r>
    </w:p>
    <w:p w14:paraId="70CBBB99" w14:textId="77777777" w:rsidR="000825CD" w:rsidRDefault="000825CD" w:rsidP="000825CD">
      <w:pPr>
        <w:numPr>
          <w:ilvl w:val="2"/>
          <w:numId w:val="1"/>
        </w:numPr>
        <w:suppressAutoHyphens/>
        <w:spacing w:after="0" w:line="1" w:lineRule="atLeast"/>
        <w:outlineLvl w:val="0"/>
      </w:pPr>
      <w:r>
        <w:t>OI &gt; 45 for 6 hours on Conventional Ventilation and/or HFOV</w:t>
      </w:r>
    </w:p>
    <w:p w14:paraId="52E8D36B" w14:textId="77777777" w:rsidR="000825CD" w:rsidRDefault="000825CD" w:rsidP="000825CD">
      <w:pPr>
        <w:numPr>
          <w:ilvl w:val="2"/>
          <w:numId w:val="1"/>
        </w:numPr>
        <w:suppressAutoHyphens/>
        <w:spacing w:after="0" w:line="1" w:lineRule="atLeast"/>
        <w:outlineLvl w:val="0"/>
      </w:pPr>
      <w:r>
        <w:t>OI &gt; 35 for &gt; 12 hours</w:t>
      </w:r>
    </w:p>
    <w:p w14:paraId="49038D02" w14:textId="77777777" w:rsidR="000825CD" w:rsidRDefault="000825CD" w:rsidP="000825CD">
      <w:pPr>
        <w:ind w:left="2" w:hanging="2"/>
      </w:pPr>
      <w:r>
        <w:tab/>
      </w:r>
    </w:p>
    <w:p w14:paraId="2845571A" w14:textId="77777777" w:rsidR="000825CD" w:rsidRDefault="000825CD" w:rsidP="000825CD">
      <w:pPr>
        <w:numPr>
          <w:ilvl w:val="0"/>
          <w:numId w:val="1"/>
        </w:numPr>
        <w:suppressAutoHyphens/>
        <w:spacing w:after="0" w:line="1" w:lineRule="atLeast"/>
        <w:ind w:left="2" w:hangingChars="1" w:hanging="2"/>
        <w:outlineLvl w:val="0"/>
      </w:pPr>
      <w:r>
        <w:t>Aa gradient</w:t>
      </w:r>
    </w:p>
    <w:p w14:paraId="072B3DF7" w14:textId="77777777" w:rsidR="000825CD" w:rsidRDefault="000825CD" w:rsidP="000825CD">
      <w:pPr>
        <w:numPr>
          <w:ilvl w:val="3"/>
          <w:numId w:val="1"/>
        </w:numPr>
        <w:suppressAutoHyphens/>
        <w:spacing w:after="0" w:line="1" w:lineRule="atLeast"/>
        <w:ind w:left="2160"/>
        <w:outlineLvl w:val="0"/>
      </w:pPr>
      <w:r>
        <w:t>Aa gradient= FiO</w:t>
      </w:r>
      <w:r>
        <w:rPr>
          <w:vertAlign w:val="subscript"/>
        </w:rPr>
        <w:t>2</w:t>
      </w:r>
      <w:r>
        <w:t xml:space="preserve"> 713 – PaCO</w:t>
      </w:r>
      <w:r>
        <w:rPr>
          <w:vertAlign w:val="subscript"/>
        </w:rPr>
        <w:t>2</w:t>
      </w:r>
      <w:r>
        <w:t>- (PaO</w:t>
      </w:r>
      <w:r>
        <w:rPr>
          <w:vertAlign w:val="subscript"/>
        </w:rPr>
        <w:t>2</w:t>
      </w:r>
      <w:r>
        <w:t>/FiO</w:t>
      </w:r>
      <w:r>
        <w:rPr>
          <w:vertAlign w:val="subscript"/>
        </w:rPr>
        <w:t>2</w:t>
      </w:r>
      <w:r>
        <w:t>).  Historically used in neonatal respiratory failure, an AaDO</w:t>
      </w:r>
      <w:r>
        <w:rPr>
          <w:vertAlign w:val="subscript"/>
        </w:rPr>
        <w:t xml:space="preserve">2 </w:t>
      </w:r>
      <w:r>
        <w:t>&gt; 610 for 8 hours correlated with an 80% mortality.  Pediatric patients AaDO</w:t>
      </w:r>
      <w:r>
        <w:rPr>
          <w:vertAlign w:val="subscript"/>
        </w:rPr>
        <w:t>2</w:t>
      </w:r>
      <w:r>
        <w:t xml:space="preserve"> &gt; 470, was noted in some studies to have 80% mortality.</w:t>
      </w:r>
    </w:p>
    <w:p w14:paraId="20F4E514" w14:textId="77777777" w:rsidR="000825CD" w:rsidRDefault="000825CD" w:rsidP="000825CD">
      <w:pPr>
        <w:ind w:left="2" w:hanging="2"/>
      </w:pPr>
      <w:r>
        <w:tab/>
      </w:r>
    </w:p>
    <w:p w14:paraId="6E04FA84" w14:textId="77777777" w:rsidR="000825CD" w:rsidRDefault="000825CD" w:rsidP="000825CD">
      <w:pPr>
        <w:numPr>
          <w:ilvl w:val="0"/>
          <w:numId w:val="2"/>
        </w:numPr>
        <w:suppressAutoHyphens/>
        <w:spacing w:after="0" w:line="1" w:lineRule="atLeast"/>
        <w:ind w:leftChars="749" w:left="1650" w:hangingChars="1" w:hanging="2"/>
        <w:outlineLvl w:val="0"/>
      </w:pPr>
      <w:r>
        <w:t>Exceeding recommended maximal ventilator settings of:</w:t>
      </w:r>
    </w:p>
    <w:p w14:paraId="500B9A61" w14:textId="77777777" w:rsidR="000825CD" w:rsidRDefault="000825CD" w:rsidP="000825CD">
      <w:pPr>
        <w:ind w:leftChars="899" w:left="2059" w:hangingChars="37" w:hanging="81"/>
      </w:pPr>
      <w:r>
        <w:t>Conventional PIP of &gt; 35 for 8 hours or HFOV Amplitude of &gt; 55 for 8 hours.</w:t>
      </w:r>
    </w:p>
    <w:p w14:paraId="682E61F6" w14:textId="77777777" w:rsidR="000825CD" w:rsidRDefault="000825CD" w:rsidP="000825CD">
      <w:pPr>
        <w:ind w:left="2" w:hanging="2"/>
      </w:pPr>
    </w:p>
    <w:p w14:paraId="52F3837E" w14:textId="7FD2F936" w:rsidR="000825CD" w:rsidRDefault="000825CD" w:rsidP="000825CD">
      <w:pPr>
        <w:ind w:left="2" w:hanging="2"/>
        <w:rPr>
          <w:b/>
          <w:bCs/>
          <w:i/>
          <w:iCs/>
        </w:rPr>
      </w:pPr>
      <w:r>
        <w:lastRenderedPageBreak/>
        <w:tab/>
      </w:r>
      <w:r>
        <w:rPr>
          <w:b/>
          <w:bCs/>
          <w:i/>
          <w:iCs/>
        </w:rPr>
        <w:t>Any one of the following underlying imminently fatal or irreversible disease states may exclude the patient from ECLS:</w:t>
      </w:r>
    </w:p>
    <w:p w14:paraId="63085C6D" w14:textId="77777777" w:rsidR="000825CD" w:rsidRDefault="000825CD" w:rsidP="000825CD">
      <w:pPr>
        <w:ind w:left="2" w:hanging="2"/>
      </w:pPr>
    </w:p>
    <w:p w14:paraId="52CEB1C4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Severe CNS injury or asphyxia</w:t>
      </w:r>
    </w:p>
    <w:p w14:paraId="5E8682D2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660" w:hangingChars="300" w:hanging="660"/>
        <w:outlineLvl w:val="0"/>
      </w:pPr>
      <w:r>
        <w:t>Persistent plasma lactate &gt; 225 mg/dl (is highly predictive of death); (Note: &gt; 135 mg/dl is highly predictive of adverse neurologic sequel in neonates)</w:t>
      </w:r>
    </w:p>
    <w:p w14:paraId="69558B3A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Base deficit &gt; 30 on 2 ABG’s</w:t>
      </w:r>
    </w:p>
    <w:p w14:paraId="11CB2137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660" w:hangingChars="300" w:hanging="660"/>
        <w:outlineLvl w:val="0"/>
      </w:pPr>
      <w:r>
        <w:t>Severe neurological exam persistent after respiratory and metabolic resuscitation</w:t>
      </w:r>
    </w:p>
    <w:p w14:paraId="38C5F919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End-stage malignancies or advanced AIDS</w:t>
      </w:r>
      <w:r>
        <w:tab/>
      </w:r>
    </w:p>
    <w:p w14:paraId="1DF1FDD0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Severe acquired or congenital immunodeficiency</w:t>
      </w:r>
    </w:p>
    <w:p w14:paraId="67A2E436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Major burn</w:t>
      </w:r>
    </w:p>
    <w:p w14:paraId="6F19C8AD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Advanced liver failure</w:t>
      </w:r>
    </w:p>
    <w:p w14:paraId="4B34859D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660" w:hangingChars="300" w:hanging="660"/>
        <w:outlineLvl w:val="0"/>
      </w:pPr>
      <w:r>
        <w:t>Evidence of ongoing uncontrolled bleeding (a potentially correctable coagulopathy is not exclusion).</w:t>
      </w:r>
    </w:p>
    <w:p w14:paraId="38F6C01C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Severe fibrosis on lung biopsy</w:t>
      </w:r>
    </w:p>
    <w:p w14:paraId="6D34D779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Severe pulmonary disease ventilated aggressively for &gt; 10 days</w:t>
      </w:r>
    </w:p>
    <w:p w14:paraId="1F3B2CFA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2" w:hangingChars="1" w:hanging="2"/>
        <w:outlineLvl w:val="0"/>
      </w:pPr>
      <w:r>
        <w:t>Lethal condition incompatible with long life, including trisomy 13 and 18</w:t>
      </w:r>
    </w:p>
    <w:p w14:paraId="3C393B94" w14:textId="77777777" w:rsidR="000825CD" w:rsidRDefault="000825CD" w:rsidP="000825CD">
      <w:pPr>
        <w:numPr>
          <w:ilvl w:val="0"/>
          <w:numId w:val="3"/>
        </w:numPr>
        <w:suppressAutoHyphens/>
        <w:spacing w:after="0" w:line="1" w:lineRule="atLeast"/>
        <w:ind w:left="660" w:hangingChars="300" w:hanging="660"/>
        <w:outlineLvl w:val="0"/>
      </w:pPr>
      <w:r>
        <w:t xml:space="preserve">If concern about CNS prognosis during off-hours, consider portable head CT scan, followed by official reading by on-call radiologist.  </w:t>
      </w:r>
    </w:p>
    <w:p w14:paraId="7AAF5E8D" w14:textId="77777777" w:rsidR="000825CD" w:rsidRDefault="000825CD" w:rsidP="000825CD">
      <w:pPr>
        <w:ind w:left="2" w:hanging="2"/>
      </w:pPr>
    </w:p>
    <w:p w14:paraId="34CB337F" w14:textId="77777777" w:rsidR="000825CD" w:rsidRDefault="000825CD" w:rsidP="000825CD">
      <w:pPr>
        <w:ind w:left="2" w:hanging="2"/>
      </w:pPr>
    </w:p>
    <w:p w14:paraId="728354BE" w14:textId="77777777" w:rsidR="000825CD" w:rsidRDefault="000825CD" w:rsidP="000825CD">
      <w:pPr>
        <w:ind w:left="2" w:hanging="2"/>
      </w:pPr>
    </w:p>
    <w:p w14:paraId="3356F369" w14:textId="77777777" w:rsidR="000825CD" w:rsidRDefault="000825CD" w:rsidP="000825CD">
      <w:pPr>
        <w:ind w:left="2" w:hanging="2"/>
      </w:pPr>
    </w:p>
    <w:p w14:paraId="29C4DCAF" w14:textId="77777777" w:rsidR="000825CD" w:rsidRDefault="000825CD" w:rsidP="000825CD">
      <w:pPr>
        <w:ind w:left="2" w:hanging="2"/>
      </w:pPr>
      <w:r>
        <w:t xml:space="preserve">  </w:t>
      </w:r>
    </w:p>
    <w:p w14:paraId="005301BD" w14:textId="77777777" w:rsidR="000825CD" w:rsidRDefault="000825CD" w:rsidP="000825CD">
      <w:pPr>
        <w:ind w:left="2" w:hanging="2"/>
      </w:pPr>
    </w:p>
    <w:p w14:paraId="550DBAEB" w14:textId="77777777" w:rsidR="0091040E" w:rsidRDefault="009B6610">
      <w:pPr>
        <w:ind w:hanging="2"/>
      </w:pPr>
    </w:p>
    <w:sectPr w:rsidR="0091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2A"/>
    <w:multiLevelType w:val="multilevel"/>
    <w:tmpl w:val="4C9C71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16"/>
        <w:szCs w:val="16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9D3283"/>
    <w:multiLevelType w:val="multilevel"/>
    <w:tmpl w:val="C310F702"/>
    <w:lvl w:ilvl="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02443E"/>
    <w:multiLevelType w:val="multilevel"/>
    <w:tmpl w:val="9276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786472C"/>
    <w:multiLevelType w:val="multilevel"/>
    <w:tmpl w:val="31529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D"/>
    <w:rsid w:val="000825CD"/>
    <w:rsid w:val="009B6610"/>
    <w:rsid w:val="00CA5443"/>
    <w:rsid w:val="00E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B37C"/>
  <w15:chartTrackingRefBased/>
  <w15:docId w15:val="{2754336E-4BC8-4F31-9479-DAB28CD3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Lusk</dc:creator>
  <cp:keywords/>
  <dc:description/>
  <cp:lastModifiedBy>Kiosk, ABAANEOAD076</cp:lastModifiedBy>
  <cp:revision>2</cp:revision>
  <dcterms:created xsi:type="dcterms:W3CDTF">2024-03-19T04:13:00Z</dcterms:created>
  <dcterms:modified xsi:type="dcterms:W3CDTF">2024-03-19T04:13:00Z</dcterms:modified>
</cp:coreProperties>
</file>